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21" w:rsidRDefault="009C0521" w:rsidP="008C474D">
      <w:pPr>
        <w:ind w:rightChars="50" w:right="105"/>
        <w:jc w:val="center"/>
        <w:rPr>
          <w:rFonts w:ascii="方正小标宋简体" w:eastAsia="方正小标宋简体" w:hAnsi="黑体" w:cs="黑体" w:hint="eastAsia"/>
          <w:b/>
          <w:sz w:val="36"/>
          <w:szCs w:val="36"/>
        </w:rPr>
      </w:pPr>
      <w:r w:rsidRPr="009C0521">
        <w:rPr>
          <w:rFonts w:ascii="方正小标宋简体" w:eastAsia="方正小标宋简体" w:hAnsi="黑体" w:cs="黑体" w:hint="eastAsia"/>
          <w:b/>
          <w:sz w:val="36"/>
          <w:szCs w:val="36"/>
        </w:rPr>
        <w:drawing>
          <wp:anchor distT="0" distB="0" distL="114300" distR="114300" simplePos="0" relativeHeight="251659264" behindDoc="0" locked="0" layoutInCell="1" allowOverlap="1">
            <wp:simplePos x="0" y="0"/>
            <wp:positionH relativeFrom="column">
              <wp:posOffset>-600075</wp:posOffset>
            </wp:positionH>
            <wp:positionV relativeFrom="paragraph">
              <wp:posOffset>38100</wp:posOffset>
            </wp:positionV>
            <wp:extent cx="6524625" cy="847725"/>
            <wp:effectExtent l="19050" t="0" r="0" b="0"/>
            <wp:wrapSquare wrapText="bothSides"/>
            <wp:docPr id="2" name="Picture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理工职院红头"/>
                    <pic:cNvPicPr>
                      <a:picLocks noChangeAspect="1" noChangeArrowheads="1"/>
                    </pic:cNvPicPr>
                  </pic:nvPicPr>
                  <pic:blipFill>
                    <a:blip r:embed="rId8" cstate="print"/>
                    <a:srcRect/>
                    <a:stretch>
                      <a:fillRect/>
                    </a:stretch>
                  </pic:blipFill>
                  <pic:spPr bwMode="auto">
                    <a:xfrm>
                      <a:off x="0" y="0"/>
                      <a:ext cx="6520180" cy="850900"/>
                    </a:xfrm>
                    <a:prstGeom prst="rect">
                      <a:avLst/>
                    </a:prstGeom>
                    <a:noFill/>
                    <a:ln w="9525">
                      <a:noFill/>
                      <a:miter lim="800000"/>
                      <a:headEnd/>
                      <a:tailEnd/>
                    </a:ln>
                  </pic:spPr>
                </pic:pic>
              </a:graphicData>
            </a:graphic>
          </wp:anchor>
        </w:drawing>
      </w:r>
    </w:p>
    <w:p w:rsidR="009C0521" w:rsidRPr="0000322E" w:rsidRDefault="009C0521" w:rsidP="008C474D">
      <w:pPr>
        <w:ind w:rightChars="50" w:right="105"/>
        <w:jc w:val="center"/>
        <w:rPr>
          <w:rFonts w:ascii="仿宋_GB2312" w:eastAsia="仿宋_GB2312" w:hAnsi="仿宋" w:cs="仿宋" w:hint="eastAsia"/>
          <w:bCs/>
          <w:sz w:val="30"/>
          <w:szCs w:val="30"/>
        </w:rPr>
      </w:pPr>
      <w:proofErr w:type="gramStart"/>
      <w:r w:rsidRPr="0000322E">
        <w:rPr>
          <w:rFonts w:ascii="仿宋_GB2312" w:eastAsia="仿宋_GB2312" w:hAnsi="仿宋" w:cs="仿宋" w:hint="eastAsia"/>
          <w:bCs/>
          <w:sz w:val="30"/>
          <w:szCs w:val="30"/>
        </w:rPr>
        <w:t>湘理职</w:t>
      </w:r>
      <w:proofErr w:type="gramEnd"/>
      <w:r w:rsidRPr="0000322E">
        <w:rPr>
          <w:rFonts w:ascii="仿宋_GB2312" w:eastAsia="仿宋_GB2312" w:hAnsi="仿宋" w:cs="仿宋" w:hint="eastAsia"/>
          <w:bCs/>
          <w:sz w:val="30"/>
          <w:szCs w:val="30"/>
        </w:rPr>
        <w:t>院团〔2018〕12号</w:t>
      </w:r>
    </w:p>
    <w:p w:rsidR="007F215A" w:rsidRPr="0000322E" w:rsidRDefault="007F215A" w:rsidP="007F215A">
      <w:pPr>
        <w:autoSpaceDE w:val="0"/>
        <w:autoSpaceDN w:val="0"/>
        <w:adjustRightInd w:val="0"/>
        <w:jc w:val="left"/>
        <w:rPr>
          <w:rFonts w:ascii="仿宋_GB2312" w:eastAsia="仿宋_GB2312" w:hAnsi="仿宋" w:cs="仿宋"/>
          <w:bCs/>
          <w:sz w:val="30"/>
          <w:szCs w:val="30"/>
        </w:rPr>
      </w:pPr>
      <w:r w:rsidRPr="0000322E">
        <w:rPr>
          <w:rFonts w:ascii="仿宋_GB2312" w:eastAsia="仿宋_GB2312" w:hAnsi="仿宋" w:cs="仿宋" w:hint="eastAsia"/>
          <w:bCs/>
          <w:sz w:val="30"/>
          <w:szCs w:val="30"/>
        </w:rPr>
        <w:t>各二级学院团总支：</w:t>
      </w:r>
    </w:p>
    <w:p w:rsidR="00BE1DC2" w:rsidRPr="0000322E" w:rsidRDefault="00BE1DC2" w:rsidP="00BE1DC2">
      <w:pPr>
        <w:autoSpaceDE w:val="0"/>
        <w:autoSpaceDN w:val="0"/>
        <w:adjustRightInd w:val="0"/>
        <w:ind w:firstLineChars="200" w:firstLine="600"/>
        <w:jc w:val="left"/>
        <w:rPr>
          <w:rFonts w:ascii="仿宋_GB2312" w:eastAsia="仿宋_GB2312" w:hAnsi="仿宋" w:cs="仿宋"/>
          <w:bCs/>
          <w:sz w:val="30"/>
          <w:szCs w:val="30"/>
        </w:rPr>
      </w:pPr>
      <w:r w:rsidRPr="00F96C0D">
        <w:rPr>
          <w:rFonts w:ascii="仿宋_GB2312" w:eastAsia="仿宋_GB2312" w:hAnsi="仿宋" w:cs="仿宋" w:hint="eastAsia"/>
          <w:bCs/>
          <w:sz w:val="30"/>
          <w:szCs w:val="30"/>
        </w:rPr>
        <w:t>为进一步落实校园文化建设规划，打造校园文化品牌，提升校园文化工作的影响力、引导力和覆盖面</w:t>
      </w:r>
      <w:r w:rsidR="0000322E">
        <w:rPr>
          <w:rFonts w:ascii="仿宋_GB2312" w:eastAsia="仿宋_GB2312" w:hAnsi="仿宋" w:cs="仿宋" w:hint="eastAsia"/>
          <w:bCs/>
          <w:sz w:val="30"/>
          <w:szCs w:val="30"/>
        </w:rPr>
        <w:t>。</w:t>
      </w:r>
      <w:r w:rsidRPr="0000322E">
        <w:rPr>
          <w:rFonts w:ascii="仿宋_GB2312" w:eastAsia="仿宋_GB2312" w:hAnsi="仿宋" w:cs="仿宋" w:hint="eastAsia"/>
          <w:bCs/>
          <w:sz w:val="30"/>
          <w:szCs w:val="30"/>
        </w:rPr>
        <w:t>经研究，制定《湖南理工职业技术学院</w:t>
      </w:r>
      <w:r w:rsidR="0000322E" w:rsidRPr="0000322E">
        <w:rPr>
          <w:rFonts w:ascii="仿宋_GB2312" w:eastAsia="仿宋_GB2312" w:hAnsi="仿宋" w:cs="仿宋" w:hint="eastAsia"/>
          <w:bCs/>
          <w:sz w:val="30"/>
          <w:szCs w:val="30"/>
        </w:rPr>
        <w:t>2018年</w:t>
      </w:r>
      <w:r w:rsidRPr="0000322E">
        <w:rPr>
          <w:rFonts w:ascii="仿宋_GB2312" w:eastAsia="仿宋_GB2312" w:hAnsi="仿宋" w:cs="仿宋" w:hint="eastAsia"/>
          <w:bCs/>
          <w:sz w:val="30"/>
          <w:szCs w:val="30"/>
        </w:rPr>
        <w:t>“一院一品”活动方案》（暂行），现印发给你们。请各团总支高度重视，认真组织，精心落实。</w:t>
      </w:r>
    </w:p>
    <w:p w:rsidR="009C0521" w:rsidRPr="0000322E" w:rsidRDefault="009C0521" w:rsidP="008C474D">
      <w:pPr>
        <w:ind w:rightChars="50" w:right="105"/>
        <w:jc w:val="center"/>
        <w:rPr>
          <w:rFonts w:ascii="仿宋_GB2312" w:eastAsia="仿宋_GB2312" w:hAnsi="仿宋" w:cs="仿宋" w:hint="eastAsia"/>
          <w:bCs/>
          <w:sz w:val="30"/>
          <w:szCs w:val="30"/>
        </w:rPr>
      </w:pPr>
    </w:p>
    <w:p w:rsidR="009C0521" w:rsidRPr="0000322E" w:rsidRDefault="009C0521" w:rsidP="008C474D">
      <w:pPr>
        <w:ind w:rightChars="50" w:right="105"/>
        <w:jc w:val="center"/>
        <w:rPr>
          <w:rFonts w:ascii="仿宋_GB2312" w:eastAsia="仿宋_GB2312" w:hAnsi="仿宋" w:cs="仿宋" w:hint="eastAsia"/>
          <w:bCs/>
          <w:sz w:val="30"/>
          <w:szCs w:val="30"/>
        </w:rPr>
      </w:pPr>
    </w:p>
    <w:p w:rsidR="00BE1DC2" w:rsidRPr="0000322E" w:rsidRDefault="00BE1DC2" w:rsidP="0000322E">
      <w:pPr>
        <w:widowControl/>
        <w:ind w:firstLineChars="200" w:firstLine="600"/>
        <w:jc w:val="right"/>
        <w:rPr>
          <w:rFonts w:ascii="仿宋_GB2312" w:eastAsia="仿宋_GB2312" w:hAnsi="仿宋" w:cs="仿宋"/>
          <w:bCs/>
          <w:sz w:val="30"/>
          <w:szCs w:val="30"/>
        </w:rPr>
      </w:pPr>
      <w:r w:rsidRPr="0000322E">
        <w:rPr>
          <w:rFonts w:ascii="仿宋_GB2312" w:eastAsia="仿宋_GB2312" w:hAnsi="仿宋" w:cs="仿宋" w:hint="eastAsia"/>
          <w:bCs/>
          <w:sz w:val="30"/>
          <w:szCs w:val="30"/>
        </w:rPr>
        <w:t>共青团湖南理工职业技术学院委员会</w:t>
      </w:r>
    </w:p>
    <w:p w:rsidR="009C0521" w:rsidRPr="0000322E" w:rsidRDefault="0000322E" w:rsidP="00BE1DC2">
      <w:pPr>
        <w:ind w:rightChars="50" w:right="105"/>
        <w:jc w:val="center"/>
        <w:rPr>
          <w:rFonts w:ascii="仿宋_GB2312" w:eastAsia="仿宋_GB2312" w:hAnsi="仿宋" w:cs="仿宋" w:hint="eastAsia"/>
          <w:bCs/>
          <w:sz w:val="30"/>
          <w:szCs w:val="30"/>
        </w:rPr>
      </w:pPr>
      <w:r w:rsidRPr="0000322E">
        <w:rPr>
          <w:rFonts w:ascii="仿宋_GB2312" w:eastAsia="仿宋_GB2312" w:hAnsi="仿宋" w:cs="仿宋" w:hint="eastAsia"/>
          <w:bCs/>
          <w:sz w:val="30"/>
          <w:szCs w:val="30"/>
        </w:rPr>
        <w:t xml:space="preserve">                         </w:t>
      </w:r>
      <w:r w:rsidR="00BE1DC2" w:rsidRPr="0000322E">
        <w:rPr>
          <w:rFonts w:ascii="仿宋_GB2312" w:eastAsia="仿宋_GB2312" w:hAnsi="仿宋" w:cs="仿宋" w:hint="eastAsia"/>
          <w:bCs/>
          <w:sz w:val="30"/>
          <w:szCs w:val="30"/>
        </w:rPr>
        <w:t xml:space="preserve"> 2018年7月4日</w:t>
      </w: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9C0521" w:rsidRDefault="009C0521" w:rsidP="008C474D">
      <w:pPr>
        <w:ind w:rightChars="50" w:right="105"/>
        <w:jc w:val="center"/>
        <w:rPr>
          <w:rFonts w:ascii="仿宋_GB2312" w:eastAsia="仿宋_GB2312" w:hint="eastAsia"/>
          <w:sz w:val="32"/>
          <w:szCs w:val="32"/>
        </w:rPr>
      </w:pPr>
    </w:p>
    <w:p w:rsidR="0000322E" w:rsidRDefault="004D45F3" w:rsidP="008C474D">
      <w:pPr>
        <w:ind w:rightChars="50" w:right="105"/>
        <w:jc w:val="center"/>
        <w:rPr>
          <w:rFonts w:ascii="方正小标宋简体" w:eastAsia="方正小标宋简体" w:hAnsi="黑体" w:cs="黑体" w:hint="eastAsia"/>
          <w:b/>
          <w:sz w:val="36"/>
          <w:szCs w:val="36"/>
        </w:rPr>
      </w:pPr>
      <w:r w:rsidRPr="008C474D">
        <w:rPr>
          <w:rFonts w:ascii="方正小标宋简体" w:eastAsia="方正小标宋简体" w:hAnsi="黑体" w:cs="黑体" w:hint="eastAsia"/>
          <w:b/>
          <w:sz w:val="36"/>
          <w:szCs w:val="36"/>
        </w:rPr>
        <w:lastRenderedPageBreak/>
        <w:t>湖南理工职业技术学院</w:t>
      </w:r>
      <w:r w:rsidR="0000322E">
        <w:rPr>
          <w:rFonts w:ascii="方正小标宋简体" w:eastAsia="方正小标宋简体" w:hAnsi="黑体" w:cs="黑体" w:hint="eastAsia"/>
          <w:b/>
          <w:sz w:val="36"/>
          <w:szCs w:val="36"/>
        </w:rPr>
        <w:t>2018年</w:t>
      </w:r>
      <w:r w:rsidRPr="008C474D">
        <w:rPr>
          <w:rFonts w:ascii="方正小标宋简体" w:eastAsia="方正小标宋简体" w:hAnsi="黑体" w:cs="黑体" w:hint="eastAsia"/>
          <w:b/>
          <w:sz w:val="36"/>
          <w:szCs w:val="36"/>
        </w:rPr>
        <w:t>“一院一品”</w:t>
      </w:r>
    </w:p>
    <w:p w:rsidR="008C474D" w:rsidRPr="0000322E" w:rsidRDefault="008C474D" w:rsidP="008C474D">
      <w:pPr>
        <w:ind w:rightChars="50" w:right="105"/>
        <w:jc w:val="center"/>
        <w:rPr>
          <w:rFonts w:ascii="方正小标宋简体" w:eastAsia="方正小标宋简体" w:hAnsi="黑体" w:cs="黑体"/>
          <w:b/>
          <w:sz w:val="36"/>
          <w:szCs w:val="36"/>
        </w:rPr>
      </w:pPr>
      <w:r w:rsidRPr="0000322E">
        <w:rPr>
          <w:rFonts w:ascii="方正小标宋简体" w:eastAsia="方正小标宋简体" w:hAnsi="黑体" w:cs="黑体" w:hint="eastAsia"/>
          <w:b/>
          <w:sz w:val="36"/>
          <w:szCs w:val="36"/>
        </w:rPr>
        <w:t>活动方案（暂行）</w:t>
      </w:r>
    </w:p>
    <w:p w:rsidR="0006194E" w:rsidRPr="00F96C0D" w:rsidRDefault="004D45F3" w:rsidP="00931AC1">
      <w:pPr>
        <w:spacing w:line="600" w:lineRule="exact"/>
        <w:ind w:rightChars="50" w:right="105" w:firstLineChars="200" w:firstLine="600"/>
        <w:jc w:val="left"/>
        <w:rPr>
          <w:rFonts w:ascii="仿宋_GB2312" w:eastAsia="仿宋_GB2312" w:hAnsi="仿宋" w:cs="仿宋"/>
          <w:bCs/>
          <w:sz w:val="30"/>
          <w:szCs w:val="30"/>
        </w:rPr>
      </w:pPr>
      <w:r w:rsidRPr="00F96C0D">
        <w:rPr>
          <w:rFonts w:ascii="仿宋_GB2312" w:eastAsia="仿宋_GB2312" w:hAnsi="仿宋" w:cs="仿宋" w:hint="eastAsia"/>
          <w:bCs/>
          <w:sz w:val="30"/>
          <w:szCs w:val="30"/>
        </w:rPr>
        <w:t>为进一步落实校园文化建设规划，打造校园文化品牌，提升校园文化工作的影响力、引导力和覆盖面，为学校创建“四个一流”提供的精神动力和思想保障。校团委决定在全校开展 “一院一品”创建活动。</w:t>
      </w:r>
    </w:p>
    <w:p w:rsidR="0006194E" w:rsidRPr="001D2B40" w:rsidRDefault="001D2B40" w:rsidP="00931AC1">
      <w:pPr>
        <w:spacing w:line="600" w:lineRule="exact"/>
        <w:rPr>
          <w:rFonts w:ascii="楷体_GB2312" w:eastAsia="楷体_GB2312" w:hAnsi="仿宋" w:cs="仿宋"/>
          <w:b/>
          <w:bCs/>
          <w:sz w:val="30"/>
          <w:szCs w:val="30"/>
        </w:rPr>
      </w:pPr>
      <w:proofErr w:type="gramStart"/>
      <w:r w:rsidRPr="001D2B40">
        <w:rPr>
          <w:rFonts w:ascii="楷体_GB2312" w:eastAsia="楷体_GB2312" w:hAnsi="仿宋" w:cs="仿宋" w:hint="eastAsia"/>
          <w:b/>
          <w:bCs/>
          <w:sz w:val="30"/>
          <w:szCs w:val="30"/>
        </w:rPr>
        <w:t>一</w:t>
      </w:r>
      <w:proofErr w:type="gramEnd"/>
      <w:r w:rsidRPr="001D2B40">
        <w:rPr>
          <w:rFonts w:ascii="楷体_GB2312" w:eastAsia="楷体_GB2312" w:hAnsi="仿宋" w:cs="仿宋" w:hint="eastAsia"/>
          <w:b/>
          <w:bCs/>
          <w:sz w:val="30"/>
          <w:szCs w:val="30"/>
        </w:rPr>
        <w:t>.</w:t>
      </w:r>
      <w:r w:rsidR="004D45F3" w:rsidRPr="001D2B40">
        <w:rPr>
          <w:rFonts w:ascii="楷体_GB2312" w:eastAsia="楷体_GB2312" w:hAnsi="仿宋" w:cs="仿宋" w:hint="eastAsia"/>
          <w:b/>
          <w:bCs/>
          <w:sz w:val="30"/>
          <w:szCs w:val="30"/>
        </w:rPr>
        <w:t>活动对象：</w:t>
      </w:r>
    </w:p>
    <w:p w:rsidR="0006194E" w:rsidRPr="00F96C0D" w:rsidRDefault="004D45F3" w:rsidP="00931AC1">
      <w:pPr>
        <w:spacing w:line="600" w:lineRule="exact"/>
        <w:ind w:rightChars="50" w:right="105" w:firstLineChars="200" w:firstLine="600"/>
        <w:jc w:val="left"/>
        <w:rPr>
          <w:rFonts w:ascii="仿宋_GB2312" w:eastAsia="仿宋_GB2312" w:hAnsi="仿宋" w:cs="仿宋"/>
          <w:bCs/>
          <w:sz w:val="30"/>
          <w:szCs w:val="30"/>
        </w:rPr>
      </w:pPr>
      <w:r w:rsidRPr="00F96C0D">
        <w:rPr>
          <w:rFonts w:ascii="仿宋_GB2312" w:eastAsia="仿宋_GB2312" w:hAnsi="仿宋" w:cs="仿宋" w:hint="eastAsia"/>
          <w:bCs/>
          <w:sz w:val="30"/>
          <w:szCs w:val="30"/>
        </w:rPr>
        <w:t>各二级学院团总支</w:t>
      </w:r>
    </w:p>
    <w:p w:rsidR="0006194E" w:rsidRPr="001D2B40" w:rsidRDefault="001D2B40" w:rsidP="00931AC1">
      <w:pPr>
        <w:spacing w:line="600" w:lineRule="exact"/>
        <w:rPr>
          <w:rFonts w:ascii="楷体_GB2312" w:eastAsia="楷体_GB2312" w:hAnsi="仿宋" w:cs="仿宋"/>
          <w:b/>
          <w:bCs/>
          <w:sz w:val="30"/>
          <w:szCs w:val="30"/>
        </w:rPr>
      </w:pPr>
      <w:r>
        <w:rPr>
          <w:rFonts w:ascii="楷体_GB2312" w:eastAsia="楷体_GB2312" w:hAnsi="仿宋" w:cs="仿宋" w:hint="eastAsia"/>
          <w:b/>
          <w:bCs/>
          <w:sz w:val="30"/>
          <w:szCs w:val="30"/>
        </w:rPr>
        <w:t>二.</w:t>
      </w:r>
      <w:r w:rsidR="004D45F3" w:rsidRPr="001D2B40">
        <w:rPr>
          <w:rFonts w:ascii="楷体_GB2312" w:eastAsia="楷体_GB2312" w:hAnsi="仿宋" w:cs="仿宋" w:hint="eastAsia"/>
          <w:b/>
          <w:bCs/>
          <w:sz w:val="30"/>
          <w:szCs w:val="30"/>
        </w:rPr>
        <w:t>项目内容：</w:t>
      </w:r>
    </w:p>
    <w:p w:rsidR="0006194E" w:rsidRPr="00F96C0D" w:rsidRDefault="004D45F3" w:rsidP="00931AC1">
      <w:pPr>
        <w:spacing w:line="600" w:lineRule="exact"/>
        <w:ind w:rightChars="50" w:right="105" w:firstLineChars="200" w:firstLine="600"/>
        <w:jc w:val="left"/>
        <w:rPr>
          <w:rFonts w:ascii="仿宋_GB2312" w:eastAsia="仿宋_GB2312" w:hAnsi="仿宋" w:cs="仿宋"/>
          <w:bCs/>
          <w:sz w:val="30"/>
          <w:szCs w:val="30"/>
        </w:rPr>
      </w:pPr>
      <w:r w:rsidRPr="00F96C0D">
        <w:rPr>
          <w:rFonts w:ascii="仿宋_GB2312" w:eastAsia="仿宋_GB2312" w:hAnsi="仿宋" w:cs="仿宋" w:hint="eastAsia"/>
          <w:bCs/>
          <w:sz w:val="30"/>
          <w:szCs w:val="30"/>
        </w:rPr>
        <w:t>各学院围绕大学生思想政治工作开展的主题教育、学生党建、学风建设、校园文化、网络思想政治教育、心理健康教育、资助育人、实践育人、就业创业等为主要内容开展的工作项目和活动。</w:t>
      </w:r>
    </w:p>
    <w:p w:rsidR="0006194E" w:rsidRPr="001D2B40" w:rsidRDefault="001D2B40" w:rsidP="00931AC1">
      <w:pPr>
        <w:spacing w:line="600" w:lineRule="exact"/>
        <w:rPr>
          <w:rFonts w:ascii="楷体_GB2312" w:eastAsia="楷体_GB2312" w:hAnsi="仿宋" w:cs="仿宋"/>
          <w:b/>
          <w:bCs/>
          <w:sz w:val="30"/>
          <w:szCs w:val="30"/>
        </w:rPr>
      </w:pPr>
      <w:r>
        <w:rPr>
          <w:rFonts w:ascii="楷体_GB2312" w:eastAsia="楷体_GB2312" w:hAnsi="仿宋" w:cs="仿宋" w:hint="eastAsia"/>
          <w:b/>
          <w:bCs/>
          <w:sz w:val="30"/>
          <w:szCs w:val="30"/>
        </w:rPr>
        <w:t>三.</w:t>
      </w:r>
      <w:r w:rsidR="004D45F3" w:rsidRPr="001D2B40">
        <w:rPr>
          <w:rFonts w:ascii="楷体_GB2312" w:eastAsia="楷体_GB2312" w:hAnsi="仿宋" w:cs="仿宋" w:hint="eastAsia"/>
          <w:b/>
          <w:bCs/>
          <w:sz w:val="30"/>
          <w:szCs w:val="30"/>
        </w:rPr>
        <w:t>申报办法：</w:t>
      </w:r>
    </w:p>
    <w:p w:rsidR="0006194E" w:rsidRPr="00777549" w:rsidRDefault="001D2B40" w:rsidP="00931AC1">
      <w:pPr>
        <w:spacing w:line="600" w:lineRule="exact"/>
        <w:ind w:rightChars="50" w:right="105" w:firstLineChars="200" w:firstLine="602"/>
        <w:jc w:val="left"/>
        <w:rPr>
          <w:rFonts w:ascii="仿宋_GB2312" w:eastAsia="仿宋_GB2312" w:hAnsi="仿宋" w:cs="仿宋"/>
          <w:b/>
          <w:bCs/>
          <w:sz w:val="30"/>
          <w:szCs w:val="30"/>
        </w:rPr>
      </w:pPr>
      <w:r w:rsidRPr="00777549">
        <w:rPr>
          <w:rFonts w:ascii="仿宋_GB2312" w:eastAsia="仿宋_GB2312" w:hAnsi="仿宋" w:cs="仿宋" w:hint="eastAsia"/>
          <w:b/>
          <w:bCs/>
          <w:sz w:val="30"/>
          <w:szCs w:val="30"/>
        </w:rPr>
        <w:t>（一）</w:t>
      </w:r>
      <w:r w:rsidR="004D45F3" w:rsidRPr="00777549">
        <w:rPr>
          <w:rFonts w:ascii="仿宋_GB2312" w:eastAsia="仿宋_GB2312" w:hAnsi="仿宋" w:cs="仿宋" w:hint="eastAsia"/>
          <w:b/>
          <w:bCs/>
          <w:sz w:val="30"/>
          <w:szCs w:val="30"/>
        </w:rPr>
        <w:t>申报对象及数量</w:t>
      </w:r>
    </w:p>
    <w:p w:rsidR="0006194E" w:rsidRPr="00F97883" w:rsidRDefault="004D45F3" w:rsidP="00931AC1">
      <w:pPr>
        <w:spacing w:line="600" w:lineRule="exact"/>
        <w:ind w:rightChars="50" w:right="105" w:firstLineChars="200" w:firstLine="600"/>
        <w:jc w:val="left"/>
        <w:rPr>
          <w:rFonts w:ascii="仿宋_GB2312" w:eastAsia="仿宋_GB2312" w:hAnsi="仿宋" w:cs="仿宋"/>
          <w:bCs/>
          <w:sz w:val="30"/>
          <w:szCs w:val="30"/>
        </w:rPr>
      </w:pPr>
      <w:r w:rsidRPr="00F97883">
        <w:rPr>
          <w:rFonts w:ascii="仿宋_GB2312" w:eastAsia="仿宋_GB2312" w:hAnsi="仿宋" w:cs="仿宋" w:hint="eastAsia"/>
          <w:bCs/>
          <w:sz w:val="30"/>
          <w:szCs w:val="30"/>
        </w:rPr>
        <w:t>项目负责人应为各二级学院团总支学生工作</w:t>
      </w:r>
      <w:r w:rsidR="0000322E">
        <w:rPr>
          <w:rFonts w:ascii="仿宋_GB2312" w:eastAsia="仿宋_GB2312" w:hAnsi="仿宋" w:cs="仿宋" w:hint="eastAsia"/>
          <w:bCs/>
          <w:sz w:val="30"/>
          <w:szCs w:val="30"/>
        </w:rPr>
        <w:t>相关</w:t>
      </w:r>
      <w:r w:rsidRPr="00F97883">
        <w:rPr>
          <w:rFonts w:ascii="仿宋_GB2312" w:eastAsia="仿宋_GB2312" w:hAnsi="仿宋" w:cs="仿宋" w:hint="eastAsia"/>
          <w:bCs/>
          <w:sz w:val="30"/>
          <w:szCs w:val="30"/>
        </w:rPr>
        <w:t>负责同志，</w:t>
      </w:r>
      <w:r w:rsidR="0000322E">
        <w:rPr>
          <w:rFonts w:ascii="仿宋_GB2312" w:eastAsia="仿宋_GB2312" w:hAnsi="仿宋" w:cs="仿宋" w:hint="eastAsia"/>
          <w:bCs/>
          <w:sz w:val="30"/>
          <w:szCs w:val="30"/>
        </w:rPr>
        <w:t>各</w:t>
      </w:r>
      <w:r w:rsidRPr="00F97883">
        <w:rPr>
          <w:rFonts w:ascii="仿宋_GB2312" w:eastAsia="仿宋_GB2312" w:hAnsi="仿宋" w:cs="仿宋" w:hint="eastAsia"/>
          <w:bCs/>
          <w:sz w:val="30"/>
          <w:szCs w:val="30"/>
        </w:rPr>
        <w:t>学院限报1项。</w:t>
      </w:r>
    </w:p>
    <w:p w:rsidR="0006194E" w:rsidRPr="00F97883" w:rsidRDefault="001D2B40" w:rsidP="00931AC1">
      <w:pPr>
        <w:spacing w:line="600" w:lineRule="exact"/>
        <w:ind w:rightChars="50" w:right="105" w:firstLineChars="200" w:firstLine="602"/>
        <w:jc w:val="left"/>
        <w:rPr>
          <w:rFonts w:ascii="仿宋_GB2312" w:eastAsia="仿宋_GB2312" w:hAnsi="仿宋" w:cs="仿宋"/>
          <w:bCs/>
          <w:sz w:val="30"/>
          <w:szCs w:val="30"/>
        </w:rPr>
      </w:pPr>
      <w:r w:rsidRPr="00777549">
        <w:rPr>
          <w:rFonts w:ascii="仿宋_GB2312" w:eastAsia="仿宋_GB2312" w:hAnsi="仿宋" w:cs="仿宋" w:hint="eastAsia"/>
          <w:b/>
          <w:bCs/>
          <w:sz w:val="30"/>
          <w:szCs w:val="30"/>
        </w:rPr>
        <w:t>（二）</w:t>
      </w:r>
      <w:r w:rsidR="004D45F3" w:rsidRPr="00777549">
        <w:rPr>
          <w:rFonts w:ascii="仿宋_GB2312" w:eastAsia="仿宋_GB2312" w:hAnsi="仿宋" w:cs="仿宋" w:hint="eastAsia"/>
          <w:b/>
          <w:bCs/>
          <w:sz w:val="30"/>
          <w:szCs w:val="30"/>
        </w:rPr>
        <w:t>申报条件</w:t>
      </w:r>
    </w:p>
    <w:p w:rsidR="0006194E" w:rsidRPr="00777549" w:rsidRDefault="004D45F3" w:rsidP="00931AC1">
      <w:pPr>
        <w:spacing w:line="600" w:lineRule="exact"/>
        <w:ind w:rightChars="50" w:right="105" w:firstLineChars="200" w:firstLine="600"/>
        <w:jc w:val="left"/>
        <w:rPr>
          <w:rFonts w:ascii="仿宋_GB2312" w:eastAsia="仿宋_GB2312" w:hAnsi="仿宋" w:cs="仿宋"/>
          <w:bCs/>
          <w:sz w:val="30"/>
          <w:szCs w:val="30"/>
        </w:rPr>
      </w:pPr>
      <w:r w:rsidRPr="00F97883">
        <w:rPr>
          <w:rFonts w:ascii="仿宋_GB2312" w:eastAsia="仿宋_GB2312" w:hAnsi="仿宋" w:cs="仿宋" w:hint="eastAsia"/>
          <w:bCs/>
          <w:sz w:val="30"/>
          <w:szCs w:val="30"/>
        </w:rPr>
        <w:t>“一院一品”为特色的校园文化品牌建设要积极依靠学校及各学院所形成的历史以及人文积淀，注重挖掘在长期历史积累过程中所形成的推动教师和学生去探求理想生活、行为规范的无形力量，形成一批体现学校传统与特色，融思想性、教育性、时代性、艺术性为一体的宣传思想文化工作示范品牌。坚</w:t>
      </w:r>
      <w:r w:rsidRPr="00F97883">
        <w:rPr>
          <w:rFonts w:ascii="仿宋_GB2312" w:eastAsia="仿宋_GB2312" w:hAnsi="仿宋" w:cs="仿宋" w:hint="eastAsia"/>
          <w:bCs/>
          <w:sz w:val="30"/>
          <w:szCs w:val="30"/>
        </w:rPr>
        <w:lastRenderedPageBreak/>
        <w:t>持资源整合与集成创新有机结合、面上提升与重点推广有机结合的原则，以项目运作模式推进“一院一品”</w:t>
      </w:r>
      <w:r w:rsidRPr="00777549">
        <w:rPr>
          <w:rFonts w:ascii="仿宋_GB2312" w:eastAsia="仿宋_GB2312" w:hAnsi="仿宋" w:cs="仿宋" w:hint="eastAsia"/>
          <w:bCs/>
          <w:sz w:val="30"/>
          <w:szCs w:val="30"/>
        </w:rPr>
        <w:t>校园文化建设。</w:t>
      </w:r>
    </w:p>
    <w:p w:rsidR="0006194E" w:rsidRPr="00777549" w:rsidRDefault="004D45F3" w:rsidP="00931AC1">
      <w:pPr>
        <w:pStyle w:val="a3"/>
        <w:spacing w:before="0" w:beforeAutospacing="0" w:after="0" w:afterAutospacing="0" w:line="600" w:lineRule="exact"/>
        <w:ind w:firstLineChars="200" w:firstLine="600"/>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t>1.工作特色鲜明。项目要围绕立德树人根本任务，贴近大学生思想、学习和生活实际，结合学院人才培养目标及学科特点，形成具有</w:t>
      </w:r>
      <w:r w:rsidR="001D2B40" w:rsidRPr="00777549">
        <w:rPr>
          <w:rFonts w:ascii="仿宋_GB2312" w:eastAsia="仿宋_GB2312" w:hAnsi="仿宋" w:cs="仿宋" w:hint="eastAsia"/>
          <w:bCs/>
          <w:kern w:val="2"/>
          <w:sz w:val="30"/>
          <w:szCs w:val="30"/>
        </w:rPr>
        <w:t>本</w:t>
      </w:r>
      <w:r w:rsidRPr="00777549">
        <w:rPr>
          <w:rFonts w:ascii="仿宋_GB2312" w:eastAsia="仿宋_GB2312" w:hAnsi="仿宋" w:cs="仿宋" w:hint="eastAsia"/>
          <w:bCs/>
          <w:kern w:val="2"/>
          <w:sz w:val="30"/>
          <w:szCs w:val="30"/>
        </w:rPr>
        <w:t>学院专</w:t>
      </w:r>
      <w:proofErr w:type="gramStart"/>
      <w:r w:rsidRPr="00777549">
        <w:rPr>
          <w:rFonts w:ascii="仿宋_GB2312" w:eastAsia="仿宋_GB2312" w:hAnsi="仿宋" w:cs="仿宋" w:hint="eastAsia"/>
          <w:bCs/>
          <w:kern w:val="2"/>
          <w:sz w:val="30"/>
          <w:szCs w:val="30"/>
        </w:rPr>
        <w:t>属特色</w:t>
      </w:r>
      <w:proofErr w:type="gramEnd"/>
      <w:r w:rsidRPr="00777549">
        <w:rPr>
          <w:rFonts w:ascii="仿宋_GB2312" w:eastAsia="仿宋_GB2312" w:hAnsi="仿宋" w:cs="仿宋" w:hint="eastAsia"/>
          <w:bCs/>
          <w:kern w:val="2"/>
          <w:sz w:val="30"/>
          <w:szCs w:val="30"/>
        </w:rPr>
        <w:t>的工作品牌。</w:t>
      </w:r>
    </w:p>
    <w:p w:rsidR="0006194E" w:rsidRPr="00777549" w:rsidRDefault="004D45F3" w:rsidP="00931AC1">
      <w:pPr>
        <w:pStyle w:val="a3"/>
        <w:spacing w:before="0" w:beforeAutospacing="0" w:after="0" w:afterAutospacing="0" w:line="600" w:lineRule="exact"/>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t xml:space="preserve">　　2.育人功能较强。项目主题突出、目标明确，符合时代精神，具有良好的育人功能，通过项目创建，能够激发师生工作和学习热情，汇聚学院发展“正能量”。</w:t>
      </w:r>
    </w:p>
    <w:p w:rsidR="0006194E" w:rsidRPr="00777549" w:rsidRDefault="004D45F3" w:rsidP="00931AC1">
      <w:pPr>
        <w:pStyle w:val="a3"/>
        <w:spacing w:before="0" w:beforeAutospacing="0" w:after="0" w:afterAutospacing="0" w:line="600" w:lineRule="exact"/>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t xml:space="preserve">　　3.品牌效应突出。项目可为学院已持续开展并取得阶段性成效的工作项目，也可为新近开展或计划开展、可供培育的新项目。项目的实施有针对性和实效性，能形成典型性经验、固定工作平台和长效工作机制，具有较强的品牌传播力，可示范、可引领、可辐射、可推广。</w:t>
      </w:r>
    </w:p>
    <w:p w:rsidR="0006194E" w:rsidRPr="00777549" w:rsidRDefault="001D2B40" w:rsidP="00931AC1">
      <w:pPr>
        <w:spacing w:line="600" w:lineRule="exact"/>
        <w:ind w:rightChars="50" w:right="105" w:firstLineChars="200" w:firstLine="602"/>
        <w:jc w:val="left"/>
        <w:rPr>
          <w:rFonts w:ascii="仿宋_GB2312" w:eastAsia="仿宋_GB2312" w:hAnsi="仿宋" w:cs="仿宋"/>
          <w:b/>
          <w:bCs/>
          <w:sz w:val="30"/>
          <w:szCs w:val="30"/>
        </w:rPr>
      </w:pPr>
      <w:r w:rsidRPr="00777549">
        <w:rPr>
          <w:rFonts w:ascii="仿宋_GB2312" w:eastAsia="仿宋_GB2312" w:hAnsi="仿宋" w:cs="仿宋" w:hint="eastAsia"/>
          <w:b/>
          <w:bCs/>
          <w:sz w:val="30"/>
          <w:szCs w:val="30"/>
        </w:rPr>
        <w:t>（三）</w:t>
      </w:r>
      <w:r w:rsidR="004D45F3" w:rsidRPr="00777549">
        <w:rPr>
          <w:rFonts w:ascii="仿宋_GB2312" w:eastAsia="仿宋_GB2312" w:hAnsi="仿宋" w:cs="仿宋" w:hint="eastAsia"/>
          <w:b/>
          <w:bCs/>
          <w:sz w:val="30"/>
          <w:szCs w:val="30"/>
        </w:rPr>
        <w:t>申报程序</w:t>
      </w:r>
    </w:p>
    <w:p w:rsidR="0006194E" w:rsidRPr="00777549" w:rsidRDefault="004D45F3" w:rsidP="00931AC1">
      <w:pPr>
        <w:pStyle w:val="a3"/>
        <w:spacing w:before="0" w:beforeAutospacing="0" w:after="0" w:afterAutospacing="0" w:line="600" w:lineRule="exact"/>
        <w:ind w:firstLineChars="200" w:firstLine="600"/>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t>1.提出申请。各团总支于</w:t>
      </w:r>
      <w:r w:rsidR="00427E46" w:rsidRPr="00777549">
        <w:rPr>
          <w:rFonts w:ascii="仿宋_GB2312" w:eastAsia="仿宋_GB2312" w:hAnsi="仿宋" w:cs="仿宋" w:hint="eastAsia"/>
          <w:bCs/>
          <w:kern w:val="2"/>
          <w:sz w:val="30"/>
          <w:szCs w:val="30"/>
        </w:rPr>
        <w:t>1</w:t>
      </w:r>
      <w:r w:rsidR="00777549" w:rsidRPr="00777549">
        <w:rPr>
          <w:rFonts w:ascii="仿宋_GB2312" w:eastAsia="仿宋_GB2312" w:hAnsi="仿宋" w:cs="仿宋" w:hint="eastAsia"/>
          <w:bCs/>
          <w:kern w:val="2"/>
          <w:sz w:val="30"/>
          <w:szCs w:val="30"/>
        </w:rPr>
        <w:t>1</w:t>
      </w:r>
      <w:r w:rsidRPr="00777549">
        <w:rPr>
          <w:rFonts w:ascii="仿宋_GB2312" w:eastAsia="仿宋_GB2312" w:hAnsi="仿宋" w:cs="仿宋" w:hint="eastAsia"/>
          <w:bCs/>
          <w:kern w:val="2"/>
          <w:sz w:val="30"/>
          <w:szCs w:val="30"/>
        </w:rPr>
        <w:t>月</w:t>
      </w:r>
      <w:r w:rsidR="00777549" w:rsidRPr="00777549">
        <w:rPr>
          <w:rFonts w:ascii="仿宋_GB2312" w:eastAsia="仿宋_GB2312" w:hAnsi="仿宋" w:cs="仿宋" w:hint="eastAsia"/>
          <w:bCs/>
          <w:kern w:val="2"/>
          <w:sz w:val="30"/>
          <w:szCs w:val="30"/>
        </w:rPr>
        <w:t>30</w:t>
      </w:r>
      <w:r w:rsidRPr="00777549">
        <w:rPr>
          <w:rFonts w:ascii="仿宋_GB2312" w:eastAsia="仿宋_GB2312" w:hAnsi="仿宋" w:cs="仿宋" w:hint="eastAsia"/>
          <w:bCs/>
          <w:kern w:val="2"/>
          <w:sz w:val="30"/>
          <w:szCs w:val="30"/>
        </w:rPr>
        <w:t>日前填写《湖南理工职业技术学院“一院一品”校园文化品牌立项建设申报表》（附件1）及项目文字说明材料。基本内容应包括项目主题与思路、实施方法与过程、主要成效及经验、下一步加强和改进的计划等，要求文字简洁、重点突出，字数3000字以内。如果是新近开展或计划开展的新项目，提供的说明材料要把重点放到工作思路、实施方法和预期目标上。上报学院团委50801180@qq.com。联 系 人：李丽莎</w:t>
      </w:r>
      <w:r w:rsidR="00931AC1">
        <w:rPr>
          <w:rFonts w:ascii="仿宋_GB2312" w:eastAsia="仿宋_GB2312" w:hAnsi="仿宋" w:cs="仿宋" w:hint="eastAsia"/>
          <w:bCs/>
          <w:kern w:val="2"/>
          <w:sz w:val="30"/>
          <w:szCs w:val="30"/>
        </w:rPr>
        <w:t>，</w:t>
      </w:r>
      <w:r w:rsidRPr="00777549">
        <w:rPr>
          <w:rFonts w:ascii="仿宋_GB2312" w:eastAsia="仿宋_GB2312" w:hAnsi="仿宋" w:cs="仿宋" w:hint="eastAsia"/>
          <w:bCs/>
          <w:kern w:val="2"/>
          <w:sz w:val="30"/>
          <w:szCs w:val="30"/>
        </w:rPr>
        <w:t>联系电话：52554272</w:t>
      </w:r>
    </w:p>
    <w:p w:rsidR="0006194E" w:rsidRPr="00777549" w:rsidRDefault="004D45F3" w:rsidP="00931AC1">
      <w:pPr>
        <w:pStyle w:val="a3"/>
        <w:spacing w:before="0" w:beforeAutospacing="0" w:after="0" w:afterAutospacing="0" w:line="600" w:lineRule="exact"/>
        <w:ind w:firstLineChars="200" w:firstLine="600"/>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lastRenderedPageBreak/>
        <w:t>2.现场答辩。聘请学校领导组成评审委员会对申报的项目进行评审。对申报单位通过PPT进行</w:t>
      </w:r>
      <w:r w:rsidR="00931AC1">
        <w:rPr>
          <w:rFonts w:ascii="仿宋_GB2312" w:eastAsia="仿宋_GB2312" w:hAnsi="仿宋" w:cs="仿宋" w:hint="eastAsia"/>
          <w:bCs/>
          <w:kern w:val="2"/>
          <w:sz w:val="30"/>
          <w:szCs w:val="30"/>
        </w:rPr>
        <w:t>8</w:t>
      </w:r>
      <w:r w:rsidRPr="00777549">
        <w:rPr>
          <w:rFonts w:ascii="仿宋_GB2312" w:eastAsia="仿宋_GB2312" w:hAnsi="仿宋" w:cs="仿宋" w:hint="eastAsia"/>
          <w:bCs/>
          <w:kern w:val="2"/>
          <w:sz w:val="30"/>
          <w:szCs w:val="30"/>
        </w:rPr>
        <w:t>分钟左右的介绍，回答评审提出的问题。</w:t>
      </w:r>
    </w:p>
    <w:p w:rsidR="00931AC1" w:rsidRPr="00777549" w:rsidRDefault="004D45F3" w:rsidP="00931AC1">
      <w:pPr>
        <w:pStyle w:val="a3"/>
        <w:spacing w:before="0" w:beforeAutospacing="0" w:after="0" w:afterAutospacing="0" w:line="600" w:lineRule="exact"/>
        <w:ind w:firstLineChars="200" w:firstLine="600"/>
        <w:rPr>
          <w:rFonts w:ascii="仿宋_GB2312" w:eastAsia="仿宋_GB2312" w:hAnsi="仿宋" w:cs="仿宋"/>
          <w:bCs/>
          <w:kern w:val="2"/>
          <w:sz w:val="30"/>
          <w:szCs w:val="30"/>
        </w:rPr>
      </w:pPr>
      <w:r w:rsidRPr="00777549">
        <w:rPr>
          <w:rFonts w:ascii="仿宋_GB2312" w:eastAsia="仿宋_GB2312" w:hAnsi="仿宋" w:cs="仿宋" w:hint="eastAsia"/>
          <w:bCs/>
          <w:kern w:val="2"/>
          <w:sz w:val="30"/>
          <w:szCs w:val="30"/>
        </w:rPr>
        <w:t>3.立项确定。根据评审结果确定学校第一批“一院一品”校园文化品牌立项建设项目，并作为全校的品牌活动实施。</w:t>
      </w:r>
    </w:p>
    <w:p w:rsidR="0006194E" w:rsidRPr="00777549" w:rsidRDefault="001D2B40" w:rsidP="00931AC1">
      <w:pPr>
        <w:spacing w:line="600" w:lineRule="exact"/>
        <w:rPr>
          <w:rFonts w:ascii="楷体_GB2312" w:eastAsia="楷体_GB2312" w:hAnsi="仿宋" w:cs="仿宋"/>
          <w:b/>
          <w:bCs/>
          <w:sz w:val="30"/>
          <w:szCs w:val="30"/>
        </w:rPr>
      </w:pPr>
      <w:r w:rsidRPr="00777549">
        <w:rPr>
          <w:rFonts w:ascii="楷体_GB2312" w:eastAsia="楷体_GB2312" w:hAnsi="仿宋" w:cs="仿宋" w:hint="eastAsia"/>
          <w:b/>
          <w:bCs/>
          <w:sz w:val="30"/>
          <w:szCs w:val="30"/>
        </w:rPr>
        <w:t>四</w:t>
      </w:r>
      <w:r w:rsidR="004D45F3" w:rsidRPr="00777549">
        <w:rPr>
          <w:rFonts w:ascii="楷体_GB2312" w:eastAsia="楷体_GB2312" w:hAnsi="仿宋" w:cs="仿宋" w:hint="eastAsia"/>
          <w:b/>
          <w:bCs/>
          <w:sz w:val="30"/>
          <w:szCs w:val="30"/>
        </w:rPr>
        <w:t>、活动要求：</w:t>
      </w:r>
    </w:p>
    <w:p w:rsidR="0006194E" w:rsidRPr="00777549" w:rsidRDefault="004D45F3" w:rsidP="00931AC1">
      <w:pPr>
        <w:pStyle w:val="a3"/>
        <w:spacing w:before="0" w:beforeAutospacing="0" w:after="0" w:afterAutospacing="0" w:line="600" w:lineRule="exact"/>
        <w:ind w:firstLineChars="100" w:firstLine="301"/>
        <w:rPr>
          <w:rFonts w:ascii="仿宋_GB2312" w:eastAsia="仿宋_GB2312" w:hAnsi="仿宋" w:cs="仿宋"/>
          <w:bCs/>
          <w:kern w:val="2"/>
          <w:sz w:val="30"/>
          <w:szCs w:val="30"/>
        </w:rPr>
      </w:pPr>
      <w:r w:rsidRPr="00777549">
        <w:rPr>
          <w:rFonts w:ascii="仿宋_GB2312" w:eastAsia="仿宋_GB2312" w:hAnsi="仿宋" w:cs="仿宋" w:hint="eastAsia"/>
          <w:b/>
          <w:bCs/>
          <w:kern w:val="2"/>
          <w:sz w:val="30"/>
          <w:szCs w:val="30"/>
        </w:rPr>
        <w:t>（一）加强领导，务求实效。</w:t>
      </w:r>
      <w:r w:rsidRPr="00777549">
        <w:rPr>
          <w:rFonts w:ascii="仿宋_GB2312" w:eastAsia="仿宋_GB2312" w:hAnsi="仿宋" w:cs="仿宋" w:hint="eastAsia"/>
          <w:bCs/>
          <w:kern w:val="2"/>
          <w:sz w:val="30"/>
          <w:szCs w:val="30"/>
        </w:rPr>
        <w:t>各学院要高度重视，紧密结合工作实际、学生需求和专业特点，选择创建方向，精心策划，有重点、有计划地开展创建活动。要以此为契机，进一步加强</w:t>
      </w:r>
      <w:proofErr w:type="gramStart"/>
      <w:r w:rsidRPr="00777549">
        <w:rPr>
          <w:rFonts w:ascii="仿宋_GB2312" w:eastAsia="仿宋_GB2312" w:hAnsi="仿宋" w:cs="仿宋" w:hint="eastAsia"/>
          <w:bCs/>
          <w:kern w:val="2"/>
          <w:sz w:val="30"/>
          <w:szCs w:val="30"/>
        </w:rPr>
        <w:t>凝炼</w:t>
      </w:r>
      <w:proofErr w:type="gramEnd"/>
      <w:r w:rsidRPr="00777549">
        <w:rPr>
          <w:rFonts w:ascii="仿宋_GB2312" w:eastAsia="仿宋_GB2312" w:hAnsi="仿宋" w:cs="仿宋" w:hint="eastAsia"/>
          <w:bCs/>
          <w:kern w:val="2"/>
          <w:sz w:val="30"/>
          <w:szCs w:val="30"/>
        </w:rPr>
        <w:t>、提升内涵、强化特色、打造品牌，着力打造一批能展示专业特点、具有示范性和</w:t>
      </w:r>
      <w:proofErr w:type="gramStart"/>
      <w:r w:rsidRPr="00777549">
        <w:rPr>
          <w:rFonts w:ascii="仿宋_GB2312" w:eastAsia="仿宋_GB2312" w:hAnsi="仿宋" w:cs="仿宋" w:hint="eastAsia"/>
          <w:bCs/>
          <w:kern w:val="2"/>
          <w:sz w:val="30"/>
          <w:szCs w:val="30"/>
        </w:rPr>
        <w:t>可</w:t>
      </w:r>
      <w:proofErr w:type="gramEnd"/>
      <w:r w:rsidRPr="00777549">
        <w:rPr>
          <w:rFonts w:ascii="仿宋_GB2312" w:eastAsia="仿宋_GB2312" w:hAnsi="仿宋" w:cs="仿宋" w:hint="eastAsia"/>
          <w:bCs/>
          <w:kern w:val="2"/>
          <w:sz w:val="30"/>
          <w:szCs w:val="30"/>
        </w:rPr>
        <w:t>持续性的学生工作品牌项目。</w:t>
      </w:r>
    </w:p>
    <w:p w:rsidR="0006194E" w:rsidRPr="00777549" w:rsidRDefault="004D45F3" w:rsidP="00931AC1">
      <w:pPr>
        <w:pStyle w:val="a3"/>
        <w:spacing w:before="0" w:beforeAutospacing="0" w:after="0" w:afterAutospacing="0" w:line="600" w:lineRule="exact"/>
        <w:ind w:firstLineChars="100" w:firstLine="301"/>
        <w:rPr>
          <w:rFonts w:ascii="仿宋_GB2312" w:eastAsia="仿宋_GB2312" w:hAnsi="仿宋" w:cs="仿宋"/>
          <w:bCs/>
          <w:kern w:val="2"/>
          <w:sz w:val="30"/>
          <w:szCs w:val="30"/>
        </w:rPr>
      </w:pPr>
      <w:r w:rsidRPr="00777549">
        <w:rPr>
          <w:rFonts w:ascii="仿宋_GB2312" w:eastAsia="仿宋_GB2312" w:hAnsi="仿宋" w:cs="仿宋" w:hint="eastAsia"/>
          <w:b/>
          <w:bCs/>
          <w:kern w:val="2"/>
          <w:sz w:val="30"/>
          <w:szCs w:val="30"/>
        </w:rPr>
        <w:t>（二）加强宣传，扩大影响。</w:t>
      </w:r>
      <w:r w:rsidRPr="00777549">
        <w:rPr>
          <w:rFonts w:ascii="仿宋_GB2312" w:eastAsia="仿宋_GB2312" w:hAnsi="仿宋" w:cs="仿宋" w:hint="eastAsia"/>
          <w:bCs/>
          <w:kern w:val="2"/>
          <w:sz w:val="30"/>
          <w:szCs w:val="30"/>
        </w:rPr>
        <w:t>各学院要加大宣传力度，拓宽宣传信息渠道。对在开展“一院一品”工程中好的做法和经验，要互相交流，加大宣传力度，大力培育典型，发挥引领示范作用，不断深入推进“一院一品”工程实施。</w:t>
      </w:r>
    </w:p>
    <w:p w:rsidR="0006194E" w:rsidRDefault="004D45F3" w:rsidP="00931AC1">
      <w:pPr>
        <w:pStyle w:val="a3"/>
        <w:spacing w:before="0" w:beforeAutospacing="0" w:after="0" w:afterAutospacing="0" w:line="600" w:lineRule="exact"/>
        <w:ind w:firstLineChars="100" w:firstLine="301"/>
        <w:rPr>
          <w:rFonts w:ascii="仿宋_GB2312" w:eastAsia="仿宋_GB2312" w:hAnsi="仿宋" w:cs="仿宋" w:hint="eastAsia"/>
          <w:bCs/>
          <w:kern w:val="2"/>
          <w:sz w:val="30"/>
          <w:szCs w:val="30"/>
        </w:rPr>
      </w:pPr>
      <w:r w:rsidRPr="00777549">
        <w:rPr>
          <w:rFonts w:ascii="仿宋_GB2312" w:eastAsia="仿宋_GB2312" w:hAnsi="仿宋" w:cs="仿宋" w:hint="eastAsia"/>
          <w:b/>
          <w:bCs/>
          <w:kern w:val="2"/>
          <w:sz w:val="30"/>
          <w:szCs w:val="30"/>
        </w:rPr>
        <w:t>（三）注重积累，形成成果。</w:t>
      </w:r>
      <w:r w:rsidRPr="00777549">
        <w:rPr>
          <w:rFonts w:ascii="仿宋_GB2312" w:eastAsia="仿宋_GB2312" w:hAnsi="仿宋" w:cs="仿宋" w:hint="eastAsia"/>
          <w:bCs/>
          <w:kern w:val="2"/>
          <w:sz w:val="30"/>
          <w:szCs w:val="30"/>
        </w:rPr>
        <w:t>各学院要认真做好创建“一院一品”工程过程中的宣传报道与活动图片、视频资料等相关材料的收集整理工作，及时总结推广好经验、好做法。</w:t>
      </w:r>
      <w:r w:rsidR="00931AC1" w:rsidRPr="00777549">
        <w:rPr>
          <w:rFonts w:ascii="仿宋_GB2312" w:eastAsia="仿宋_GB2312" w:hAnsi="仿宋" w:cs="仿宋" w:hint="eastAsia"/>
          <w:bCs/>
          <w:kern w:val="2"/>
          <w:sz w:val="30"/>
          <w:szCs w:val="30"/>
        </w:rPr>
        <w:t>“一院一品”</w:t>
      </w:r>
      <w:r w:rsidR="00931AC1">
        <w:rPr>
          <w:rFonts w:ascii="仿宋_GB2312" w:eastAsia="仿宋_GB2312" w:hAnsi="仿宋" w:cs="仿宋" w:hint="eastAsia"/>
          <w:bCs/>
          <w:kern w:val="2"/>
          <w:sz w:val="30"/>
          <w:szCs w:val="30"/>
        </w:rPr>
        <w:t>活动纳入团总支年度考核，对开展取得较好效果的项目将给予奖励。</w:t>
      </w:r>
    </w:p>
    <w:p w:rsidR="00931AC1" w:rsidRPr="00777549" w:rsidRDefault="00931AC1" w:rsidP="00931AC1">
      <w:pPr>
        <w:pStyle w:val="a3"/>
        <w:spacing w:before="0" w:beforeAutospacing="0" w:after="0" w:afterAutospacing="0" w:line="600" w:lineRule="exact"/>
        <w:ind w:firstLineChars="100" w:firstLine="300"/>
        <w:rPr>
          <w:rFonts w:ascii="仿宋_GB2312" w:eastAsia="仿宋_GB2312" w:hAnsi="仿宋" w:cs="仿宋"/>
          <w:bCs/>
          <w:kern w:val="2"/>
          <w:sz w:val="30"/>
          <w:szCs w:val="30"/>
        </w:rPr>
      </w:pPr>
    </w:p>
    <w:p w:rsidR="0006194E" w:rsidRPr="00777549" w:rsidRDefault="004D45F3" w:rsidP="00931AC1">
      <w:pPr>
        <w:spacing w:line="600" w:lineRule="exact"/>
        <w:jc w:val="right"/>
        <w:rPr>
          <w:rFonts w:ascii="仿宋_GB2312" w:eastAsia="仿宋_GB2312" w:hAnsi="仿宋" w:cs="仿宋"/>
          <w:bCs/>
          <w:sz w:val="30"/>
          <w:szCs w:val="30"/>
        </w:rPr>
      </w:pPr>
      <w:r w:rsidRPr="00777549">
        <w:rPr>
          <w:rFonts w:ascii="仿宋_GB2312" w:eastAsia="仿宋_GB2312" w:hAnsi="仿宋" w:cs="仿宋"/>
          <w:bCs/>
          <w:sz w:val="30"/>
          <w:szCs w:val="30"/>
        </w:rPr>
        <w:t>共青团湖南理工职业技术学院</w:t>
      </w:r>
      <w:r w:rsidR="001D2B40" w:rsidRPr="00777549">
        <w:rPr>
          <w:rFonts w:ascii="仿宋_GB2312" w:eastAsia="仿宋_GB2312" w:hAnsi="仿宋" w:cs="仿宋" w:hint="eastAsia"/>
          <w:bCs/>
          <w:sz w:val="30"/>
          <w:szCs w:val="30"/>
        </w:rPr>
        <w:t>委员会</w:t>
      </w:r>
    </w:p>
    <w:p w:rsidR="00427E46" w:rsidRDefault="006C4815" w:rsidP="00931AC1">
      <w:pPr>
        <w:spacing w:line="600" w:lineRule="exact"/>
        <w:jc w:val="center"/>
        <w:rPr>
          <w:rFonts w:ascii="仿宋_GB2312" w:eastAsia="仿宋_GB2312" w:hAnsi="仿宋" w:cs="仿宋"/>
          <w:bCs/>
          <w:sz w:val="30"/>
          <w:szCs w:val="30"/>
        </w:rPr>
      </w:pPr>
      <w:r>
        <w:rPr>
          <w:rFonts w:ascii="仿宋_GB2312" w:eastAsia="仿宋_GB2312" w:hAnsi="仿宋" w:cs="仿宋" w:hint="eastAsia"/>
          <w:bCs/>
          <w:sz w:val="30"/>
          <w:szCs w:val="30"/>
        </w:rPr>
        <w:t xml:space="preserve">                           </w:t>
      </w:r>
      <w:r w:rsidRPr="006C4815">
        <w:rPr>
          <w:rFonts w:ascii="仿宋_GB2312" w:eastAsia="仿宋_GB2312" w:hAnsi="仿宋" w:cs="仿宋" w:hint="eastAsia"/>
          <w:bCs/>
          <w:sz w:val="30"/>
          <w:szCs w:val="30"/>
        </w:rPr>
        <w:t>2018年6月</w:t>
      </w:r>
      <w:r>
        <w:rPr>
          <w:rFonts w:ascii="仿宋_GB2312" w:eastAsia="仿宋_GB2312" w:hAnsi="仿宋" w:cs="仿宋" w:hint="eastAsia"/>
          <w:bCs/>
          <w:sz w:val="30"/>
          <w:szCs w:val="30"/>
        </w:rPr>
        <w:t>22日</w:t>
      </w:r>
    </w:p>
    <w:p w:rsidR="006C4815" w:rsidRPr="006C4815" w:rsidRDefault="006C4815">
      <w:pPr>
        <w:jc w:val="center"/>
        <w:rPr>
          <w:rFonts w:ascii="仿宋_GB2312" w:eastAsia="仿宋_GB2312" w:hAnsi="仿宋" w:cs="仿宋"/>
          <w:bCs/>
          <w:sz w:val="30"/>
          <w:szCs w:val="30"/>
        </w:rPr>
      </w:pPr>
    </w:p>
    <w:p w:rsidR="0006194E" w:rsidRPr="00427E46" w:rsidRDefault="004D45F3">
      <w:pPr>
        <w:jc w:val="center"/>
        <w:rPr>
          <w:rFonts w:ascii="方正小标宋简体" w:eastAsia="方正小标宋简体"/>
          <w:bCs/>
          <w:sz w:val="44"/>
          <w:szCs w:val="44"/>
        </w:rPr>
      </w:pPr>
      <w:r w:rsidRPr="00427E46">
        <w:rPr>
          <w:rFonts w:ascii="方正小标宋简体" w:eastAsia="方正小标宋简体" w:hint="eastAsia"/>
          <w:bCs/>
          <w:sz w:val="44"/>
          <w:szCs w:val="44"/>
        </w:rPr>
        <w:lastRenderedPageBreak/>
        <w:t>湖南理工职业技术学院“</w:t>
      </w:r>
      <w:r w:rsidRPr="00427E46">
        <w:rPr>
          <w:rFonts w:ascii="方正小标宋简体" w:eastAsia="方正小标宋简体"/>
          <w:bCs/>
          <w:sz w:val="44"/>
          <w:szCs w:val="44"/>
        </w:rPr>
        <w:t>一院一品</w:t>
      </w:r>
      <w:r w:rsidRPr="00427E46">
        <w:rPr>
          <w:rFonts w:ascii="方正小标宋简体" w:eastAsia="方正小标宋简体" w:hint="eastAsia"/>
          <w:bCs/>
          <w:sz w:val="44"/>
          <w:szCs w:val="44"/>
        </w:rPr>
        <w:t>”</w:t>
      </w:r>
    </w:p>
    <w:p w:rsidR="0006194E" w:rsidRPr="00F97883" w:rsidRDefault="004D45F3">
      <w:pPr>
        <w:jc w:val="center"/>
        <w:rPr>
          <w:rFonts w:ascii="方正小标宋简体" w:eastAsia="方正小标宋简体"/>
          <w:bCs/>
          <w:sz w:val="44"/>
          <w:szCs w:val="44"/>
        </w:rPr>
      </w:pPr>
      <w:r w:rsidRPr="00F97883">
        <w:rPr>
          <w:rFonts w:ascii="方正小标宋简体" w:eastAsia="方正小标宋简体" w:hint="eastAsia"/>
          <w:bCs/>
          <w:sz w:val="44"/>
          <w:szCs w:val="44"/>
        </w:rPr>
        <w:t>校园文化品牌立项建设申报表</w:t>
      </w:r>
    </w:p>
    <w:tbl>
      <w:tblPr>
        <w:tblStyle w:val="a4"/>
        <w:tblW w:w="8522" w:type="dxa"/>
        <w:tblLayout w:type="fixed"/>
        <w:tblLook w:val="04A0"/>
      </w:tblPr>
      <w:tblGrid>
        <w:gridCol w:w="1668"/>
        <w:gridCol w:w="1275"/>
        <w:gridCol w:w="1317"/>
        <w:gridCol w:w="2227"/>
        <w:gridCol w:w="851"/>
        <w:gridCol w:w="1184"/>
      </w:tblGrid>
      <w:tr w:rsidR="0006194E">
        <w:trPr>
          <w:trHeight w:val="651"/>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单位</w:t>
            </w:r>
          </w:p>
        </w:tc>
        <w:tc>
          <w:tcPr>
            <w:tcW w:w="6854" w:type="dxa"/>
            <w:gridSpan w:val="5"/>
            <w:vAlign w:val="center"/>
          </w:tcPr>
          <w:p w:rsidR="0006194E" w:rsidRDefault="0006194E">
            <w:pPr>
              <w:jc w:val="center"/>
              <w:rPr>
                <w:rFonts w:asciiTheme="minorEastAsia" w:hAnsiTheme="minorEastAsia"/>
                <w:szCs w:val="21"/>
              </w:rPr>
            </w:pPr>
          </w:p>
        </w:tc>
      </w:tr>
      <w:tr w:rsidR="0006194E">
        <w:trPr>
          <w:trHeight w:val="701"/>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负责人</w:t>
            </w:r>
          </w:p>
        </w:tc>
        <w:tc>
          <w:tcPr>
            <w:tcW w:w="1275" w:type="dxa"/>
            <w:vAlign w:val="center"/>
          </w:tcPr>
          <w:p w:rsidR="0006194E" w:rsidRDefault="0006194E">
            <w:pPr>
              <w:jc w:val="center"/>
              <w:rPr>
                <w:rFonts w:asciiTheme="minorEastAsia" w:hAnsiTheme="minorEastAsia"/>
                <w:szCs w:val="21"/>
              </w:rPr>
            </w:pPr>
          </w:p>
        </w:tc>
        <w:tc>
          <w:tcPr>
            <w:tcW w:w="1317"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联系电话</w:t>
            </w:r>
          </w:p>
        </w:tc>
        <w:tc>
          <w:tcPr>
            <w:tcW w:w="2227" w:type="dxa"/>
            <w:vAlign w:val="center"/>
          </w:tcPr>
          <w:p w:rsidR="0006194E" w:rsidRDefault="0006194E">
            <w:pPr>
              <w:jc w:val="center"/>
              <w:rPr>
                <w:rFonts w:asciiTheme="minorEastAsia" w:hAnsiTheme="minorEastAsia"/>
                <w:szCs w:val="21"/>
              </w:rPr>
            </w:pPr>
          </w:p>
        </w:tc>
        <w:tc>
          <w:tcPr>
            <w:tcW w:w="851"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人数</w:t>
            </w:r>
          </w:p>
        </w:tc>
        <w:tc>
          <w:tcPr>
            <w:tcW w:w="1184" w:type="dxa"/>
            <w:vAlign w:val="center"/>
          </w:tcPr>
          <w:p w:rsidR="0006194E" w:rsidRDefault="0006194E">
            <w:pPr>
              <w:jc w:val="center"/>
              <w:rPr>
                <w:rFonts w:asciiTheme="minorEastAsia" w:hAnsiTheme="minorEastAsia"/>
                <w:szCs w:val="21"/>
              </w:rPr>
            </w:pPr>
          </w:p>
        </w:tc>
      </w:tr>
      <w:tr w:rsidR="0006194E">
        <w:trPr>
          <w:trHeight w:val="694"/>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项目名称</w:t>
            </w:r>
          </w:p>
        </w:tc>
        <w:tc>
          <w:tcPr>
            <w:tcW w:w="6854" w:type="dxa"/>
            <w:gridSpan w:val="5"/>
            <w:vAlign w:val="center"/>
          </w:tcPr>
          <w:p w:rsidR="0006194E" w:rsidRDefault="0006194E">
            <w:pPr>
              <w:rPr>
                <w:rFonts w:asciiTheme="minorEastAsia" w:hAnsiTheme="minorEastAsia"/>
                <w:szCs w:val="21"/>
              </w:rPr>
            </w:pPr>
          </w:p>
        </w:tc>
      </w:tr>
      <w:tr w:rsidR="0006194E">
        <w:trPr>
          <w:trHeight w:val="562"/>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项目创建时间</w:t>
            </w:r>
          </w:p>
        </w:tc>
        <w:tc>
          <w:tcPr>
            <w:tcW w:w="6854" w:type="dxa"/>
            <w:gridSpan w:val="5"/>
            <w:vAlign w:val="center"/>
          </w:tcPr>
          <w:p w:rsidR="0006194E" w:rsidRDefault="0006194E">
            <w:pPr>
              <w:rPr>
                <w:rFonts w:asciiTheme="minorEastAsia" w:hAnsiTheme="minorEastAsia"/>
                <w:szCs w:val="21"/>
              </w:rPr>
            </w:pPr>
          </w:p>
        </w:tc>
      </w:tr>
      <w:tr w:rsidR="0006194E">
        <w:trPr>
          <w:trHeight w:val="1231"/>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重点建设方向</w:t>
            </w:r>
          </w:p>
        </w:tc>
        <w:tc>
          <w:tcPr>
            <w:tcW w:w="6854" w:type="dxa"/>
            <w:gridSpan w:val="5"/>
            <w:vAlign w:val="center"/>
          </w:tcPr>
          <w:p w:rsidR="0006194E" w:rsidRDefault="004D45F3">
            <w:pPr>
              <w:rPr>
                <w:rFonts w:asciiTheme="minorEastAsia" w:hAnsiTheme="minorEastAsia"/>
                <w:szCs w:val="21"/>
              </w:rPr>
            </w:pPr>
            <w:r>
              <w:rPr>
                <w:rFonts w:asciiTheme="minorEastAsia" w:hAnsiTheme="minorEastAsia" w:hint="eastAsia"/>
                <w:szCs w:val="21"/>
              </w:rPr>
              <w:t>（1）思想教育类；   （2）组织建设类；   （3）学风养成类；</w:t>
            </w:r>
          </w:p>
          <w:p w:rsidR="0006194E" w:rsidRDefault="004D45F3">
            <w:pPr>
              <w:rPr>
                <w:rFonts w:asciiTheme="minorEastAsia" w:hAnsiTheme="minorEastAsia"/>
                <w:szCs w:val="21"/>
              </w:rPr>
            </w:pPr>
            <w:r>
              <w:rPr>
                <w:rFonts w:asciiTheme="minorEastAsia" w:hAnsiTheme="minorEastAsia" w:hint="eastAsia"/>
                <w:szCs w:val="21"/>
              </w:rPr>
              <w:t>（4）科技创新类；   （5）校园文化类；   （6）社会实践类；</w:t>
            </w:r>
          </w:p>
          <w:p w:rsidR="0006194E" w:rsidRDefault="004D45F3">
            <w:pPr>
              <w:rPr>
                <w:rFonts w:asciiTheme="minorEastAsia" w:hAnsiTheme="minorEastAsia"/>
                <w:szCs w:val="21"/>
              </w:rPr>
            </w:pPr>
            <w:r>
              <w:rPr>
                <w:rFonts w:asciiTheme="minorEastAsia" w:hAnsiTheme="minorEastAsia" w:hint="eastAsia"/>
                <w:szCs w:val="21"/>
              </w:rPr>
              <w:t>（7）志愿服务类；   （8）就业创业类；   （9）其他类。</w:t>
            </w:r>
          </w:p>
        </w:tc>
      </w:tr>
      <w:tr w:rsidR="0006194E">
        <w:trPr>
          <w:trHeight w:val="1123"/>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创建目的</w:t>
            </w:r>
          </w:p>
        </w:tc>
        <w:tc>
          <w:tcPr>
            <w:tcW w:w="6854" w:type="dxa"/>
            <w:gridSpan w:val="5"/>
            <w:vAlign w:val="center"/>
          </w:tcPr>
          <w:p w:rsidR="0006194E" w:rsidRDefault="0006194E">
            <w:pPr>
              <w:rPr>
                <w:rFonts w:asciiTheme="minorEastAsia" w:hAnsiTheme="minorEastAsia"/>
                <w:szCs w:val="21"/>
              </w:rPr>
            </w:pPr>
          </w:p>
        </w:tc>
      </w:tr>
      <w:tr w:rsidR="0006194E" w:rsidTr="00427E46">
        <w:trPr>
          <w:trHeight w:val="4567"/>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项目简介</w:t>
            </w:r>
          </w:p>
        </w:tc>
        <w:tc>
          <w:tcPr>
            <w:tcW w:w="6854" w:type="dxa"/>
            <w:gridSpan w:val="5"/>
            <w:vAlign w:val="center"/>
          </w:tcPr>
          <w:p w:rsidR="0006194E" w:rsidRDefault="0006194E">
            <w:pPr>
              <w:rPr>
                <w:rFonts w:asciiTheme="minorEastAsia" w:hAnsiTheme="minorEastAsia"/>
                <w:szCs w:val="21"/>
              </w:rPr>
            </w:pPr>
          </w:p>
        </w:tc>
      </w:tr>
      <w:tr w:rsidR="0006194E">
        <w:trPr>
          <w:trHeight w:hRule="exact" w:val="1270"/>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校团委</w:t>
            </w:r>
          </w:p>
          <w:p w:rsidR="0006194E" w:rsidRDefault="004D45F3">
            <w:pPr>
              <w:jc w:val="center"/>
              <w:rPr>
                <w:rFonts w:asciiTheme="minorEastAsia" w:hAnsiTheme="minorEastAsia"/>
                <w:sz w:val="24"/>
                <w:szCs w:val="24"/>
              </w:rPr>
            </w:pPr>
            <w:r>
              <w:rPr>
                <w:rFonts w:asciiTheme="minorEastAsia" w:hAnsiTheme="minorEastAsia"/>
                <w:sz w:val="24"/>
                <w:szCs w:val="24"/>
              </w:rPr>
              <w:t>审批意见</w:t>
            </w:r>
          </w:p>
        </w:tc>
        <w:tc>
          <w:tcPr>
            <w:tcW w:w="6854" w:type="dxa"/>
            <w:gridSpan w:val="5"/>
            <w:vAlign w:val="center"/>
          </w:tcPr>
          <w:p w:rsidR="0006194E" w:rsidRDefault="004D45F3">
            <w:pPr>
              <w:rPr>
                <w:rFonts w:asciiTheme="minorEastAsia" w:hAnsiTheme="minorEastAsia"/>
                <w:szCs w:val="21"/>
              </w:rPr>
            </w:pPr>
            <w:r>
              <w:rPr>
                <w:rFonts w:asciiTheme="minorEastAsia" w:hAnsiTheme="minorEastAsia" w:hint="eastAsia"/>
                <w:szCs w:val="21"/>
              </w:rPr>
              <w:t xml:space="preserve">       </w:t>
            </w:r>
            <w:bookmarkStart w:id="0" w:name="_GoBack"/>
            <w:bookmarkEnd w:id="0"/>
            <w:r>
              <w:rPr>
                <w:rFonts w:asciiTheme="minorEastAsia" w:hAnsiTheme="minorEastAsia" w:hint="eastAsia"/>
                <w:szCs w:val="21"/>
              </w:rPr>
              <w:t xml:space="preserve">                                          （盖章）</w:t>
            </w:r>
          </w:p>
          <w:p w:rsidR="0006194E" w:rsidRDefault="004D45F3">
            <w:pPr>
              <w:ind w:firstLineChars="2400" w:firstLine="5040"/>
              <w:rPr>
                <w:rFonts w:asciiTheme="minorEastAsia" w:hAnsiTheme="minorEastAsia"/>
                <w:szCs w:val="21"/>
              </w:rPr>
            </w:pPr>
            <w:r>
              <w:rPr>
                <w:rFonts w:asciiTheme="minorEastAsia" w:hAnsiTheme="minorEastAsia" w:hint="eastAsia"/>
                <w:szCs w:val="21"/>
              </w:rPr>
              <w:t>年  月  日</w:t>
            </w:r>
          </w:p>
        </w:tc>
      </w:tr>
      <w:tr w:rsidR="0006194E">
        <w:trPr>
          <w:trHeight w:val="708"/>
        </w:trPr>
        <w:tc>
          <w:tcPr>
            <w:tcW w:w="1668" w:type="dxa"/>
            <w:vAlign w:val="center"/>
          </w:tcPr>
          <w:p w:rsidR="0006194E" w:rsidRDefault="004D45F3">
            <w:pPr>
              <w:jc w:val="center"/>
              <w:rPr>
                <w:rFonts w:asciiTheme="minorEastAsia" w:hAnsiTheme="minorEastAsia"/>
                <w:sz w:val="24"/>
                <w:szCs w:val="24"/>
              </w:rPr>
            </w:pPr>
            <w:r>
              <w:rPr>
                <w:rFonts w:asciiTheme="minorEastAsia" w:hAnsiTheme="minorEastAsia"/>
                <w:sz w:val="24"/>
                <w:szCs w:val="24"/>
              </w:rPr>
              <w:t>备注</w:t>
            </w:r>
          </w:p>
        </w:tc>
        <w:tc>
          <w:tcPr>
            <w:tcW w:w="6854" w:type="dxa"/>
            <w:gridSpan w:val="5"/>
            <w:vAlign w:val="center"/>
          </w:tcPr>
          <w:p w:rsidR="0006194E" w:rsidRDefault="0006194E">
            <w:pPr>
              <w:rPr>
                <w:rFonts w:asciiTheme="minorEastAsia" w:hAnsiTheme="minorEastAsia"/>
                <w:szCs w:val="21"/>
              </w:rPr>
            </w:pPr>
          </w:p>
        </w:tc>
      </w:tr>
    </w:tbl>
    <w:p w:rsidR="0006194E" w:rsidRDefault="004D45F3">
      <w:pPr>
        <w:jc w:val="center"/>
        <w:rPr>
          <w:rFonts w:asciiTheme="majorEastAsia" w:eastAsiaTheme="majorEastAsia" w:hAnsiTheme="majorEastAsia"/>
          <w:sz w:val="36"/>
          <w:szCs w:val="36"/>
        </w:rPr>
      </w:pPr>
      <w:r>
        <w:rPr>
          <w:rFonts w:ascii="仿宋_GB2312" w:eastAsia="仿宋_GB2312" w:hAnsi="仿宋_GB2312" w:cs="仿宋_GB2312" w:hint="eastAsia"/>
          <w:sz w:val="24"/>
          <w:szCs w:val="24"/>
        </w:rPr>
        <w:t xml:space="preserve">                               共青团湖南理工职业技术学院委员会制</w:t>
      </w:r>
    </w:p>
    <w:sectPr w:rsidR="0006194E" w:rsidSect="00061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BA" w:rsidRDefault="00F310BA" w:rsidP="008C474D">
      <w:r>
        <w:separator/>
      </w:r>
    </w:p>
  </w:endnote>
  <w:endnote w:type="continuationSeparator" w:id="0">
    <w:p w:rsidR="00F310BA" w:rsidRDefault="00F310BA" w:rsidP="008C4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BA" w:rsidRDefault="00F310BA" w:rsidP="008C474D">
      <w:r>
        <w:separator/>
      </w:r>
    </w:p>
  </w:footnote>
  <w:footnote w:type="continuationSeparator" w:id="0">
    <w:p w:rsidR="00F310BA" w:rsidRDefault="00F310BA" w:rsidP="008C4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7492"/>
    <w:multiLevelType w:val="multilevel"/>
    <w:tmpl w:val="0A977492"/>
    <w:lvl w:ilvl="0">
      <w:start w:val="1"/>
      <w:numFmt w:val="japaneseCounting"/>
      <w:lvlText w:val="%1、"/>
      <w:lvlJc w:val="left"/>
      <w:pPr>
        <w:ind w:left="420" w:hanging="42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0C5"/>
    <w:rsid w:val="00000F9D"/>
    <w:rsid w:val="0000322E"/>
    <w:rsid w:val="0006194E"/>
    <w:rsid w:val="00093179"/>
    <w:rsid w:val="00146403"/>
    <w:rsid w:val="001D2B40"/>
    <w:rsid w:val="002A54E4"/>
    <w:rsid w:val="003C4AC2"/>
    <w:rsid w:val="00427E46"/>
    <w:rsid w:val="004D45F3"/>
    <w:rsid w:val="006C4815"/>
    <w:rsid w:val="00777549"/>
    <w:rsid w:val="007B15B3"/>
    <w:rsid w:val="007F215A"/>
    <w:rsid w:val="00851BC4"/>
    <w:rsid w:val="008C474D"/>
    <w:rsid w:val="008E2950"/>
    <w:rsid w:val="00931AC1"/>
    <w:rsid w:val="009A014B"/>
    <w:rsid w:val="009C0521"/>
    <w:rsid w:val="00BE1DC2"/>
    <w:rsid w:val="00C03B85"/>
    <w:rsid w:val="00CB0F86"/>
    <w:rsid w:val="00E301DF"/>
    <w:rsid w:val="00F060C5"/>
    <w:rsid w:val="00F310BA"/>
    <w:rsid w:val="00F86A6C"/>
    <w:rsid w:val="00F96C0D"/>
    <w:rsid w:val="00F97883"/>
    <w:rsid w:val="00FE27C0"/>
    <w:rsid w:val="16180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4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061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6194E"/>
    <w:pPr>
      <w:ind w:firstLineChars="200" w:firstLine="420"/>
    </w:pPr>
  </w:style>
  <w:style w:type="paragraph" w:styleId="a6">
    <w:name w:val="header"/>
    <w:basedOn w:val="a"/>
    <w:link w:val="Char"/>
    <w:uiPriority w:val="99"/>
    <w:semiHidden/>
    <w:unhideWhenUsed/>
    <w:rsid w:val="008C4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C474D"/>
    <w:rPr>
      <w:kern w:val="2"/>
      <w:sz w:val="18"/>
      <w:szCs w:val="18"/>
    </w:rPr>
  </w:style>
  <w:style w:type="paragraph" w:styleId="a7">
    <w:name w:val="footer"/>
    <w:basedOn w:val="a"/>
    <w:link w:val="Char0"/>
    <w:uiPriority w:val="99"/>
    <w:semiHidden/>
    <w:unhideWhenUsed/>
    <w:rsid w:val="008C474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C474D"/>
    <w:rPr>
      <w:kern w:val="2"/>
      <w:sz w:val="18"/>
      <w:szCs w:val="18"/>
    </w:rPr>
  </w:style>
  <w:style w:type="paragraph" w:styleId="a8">
    <w:name w:val="Date"/>
    <w:basedOn w:val="a"/>
    <w:next w:val="a"/>
    <w:link w:val="Char1"/>
    <w:uiPriority w:val="99"/>
    <w:semiHidden/>
    <w:unhideWhenUsed/>
    <w:rsid w:val="006C4815"/>
    <w:pPr>
      <w:ind w:leftChars="2500" w:left="100"/>
    </w:pPr>
  </w:style>
  <w:style w:type="character" w:customStyle="1" w:styleId="Char1">
    <w:name w:val="日期 Char"/>
    <w:basedOn w:val="a0"/>
    <w:link w:val="a8"/>
    <w:uiPriority w:val="99"/>
    <w:semiHidden/>
    <w:rsid w:val="006C481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14</cp:revision>
  <dcterms:created xsi:type="dcterms:W3CDTF">2018-06-20T10:43:00Z</dcterms:created>
  <dcterms:modified xsi:type="dcterms:W3CDTF">2018-07-04T11:13:00Z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